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628" w:type="dxa"/>
        <w:tblLayout w:type="fixed"/>
        <w:tblLook w:val="04A0"/>
      </w:tblPr>
      <w:tblGrid>
        <w:gridCol w:w="1838"/>
        <w:gridCol w:w="284"/>
        <w:gridCol w:w="1134"/>
        <w:gridCol w:w="1535"/>
        <w:gridCol w:w="23"/>
        <w:gridCol w:w="1985"/>
        <w:gridCol w:w="1276"/>
        <w:gridCol w:w="1553"/>
      </w:tblGrid>
      <w:tr w:rsidR="00BD59B5">
        <w:tc>
          <w:tcPr>
            <w:tcW w:w="9628" w:type="dxa"/>
            <w:gridSpan w:val="8"/>
            <w:tcBorders>
              <w:bottom w:val="single" w:sz="4" w:space="0" w:color="000000" w:themeColor="text1"/>
            </w:tcBorders>
          </w:tcPr>
          <w:p w:rsidR="00BD59B5" w:rsidRPr="00D00913" w:rsidRDefault="00BD59B5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BD59B5" w:rsidRPr="00D00913" w:rsidRDefault="00BD59B5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D60513" w:rsidRPr="00D60513">
              <w:rPr>
                <w:rFonts w:asciiTheme="minorEastAsia" w:hAnsiTheme="minorEastAsia" w:hint="eastAsia"/>
                <w:kern w:val="0"/>
                <w:szCs w:val="21"/>
              </w:rPr>
              <w:t>电抗器认证实施规则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BD59B5" w:rsidRPr="002062C4" w:rsidRDefault="00BD59B5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BD59B5" w:rsidRDefault="00BD59B5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认证申请编号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2.产品结构</w:t>
            </w:r>
            <w:r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并联电抗器：接到电力系统的相与地、相与中性点或相间的用以补偿电容电流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限流电抗器和中性点接地电抗器：串联连接于电力系统或接在中性点和地之间用以限制或控制电流；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与电容器连接的滤波电抗器、阻尼电抗器和放电电抗器：与电容器串联或并联以减少或阻断谐波或控制信号的滤波电抗器，与并联电容器串联的阻尼电抗器，用以限制电容器的合闸涌流；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接地变压器：接地变压器用于为三相电网提供一个接地的中性点；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消弧线圈：用来补偿电力系统发生对地故障是产生的容性电流的单相电抗器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平波电抗器：串联连接在直流系统中，对流过的谐波电流提供一个高值阻抗，并降低直流系统故障电流的上升速度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串联电抗器：用在6kV—66kV系统中，与高压并联电容器组相串联，用以抑制电网电压波形畸变和合闸涌流的电抗器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并联电抗器：绕组、铁心（适用于铁心式电抗器）、油箱（适用于油浸式电抗器）、环氧树脂（适用于干式并联电抗器）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限流电抗器和中性点接地电抗器：绕着、铁心（适用于铁心式电抗器）、油箱（适用于油浸式电抗器）、环氧树脂（适用于干式并联电抗器）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与电容器连接的滤波电抗器、阻尼电抗器和放电电抗器：绝缘子、绕组和环氧树脂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接地变压器：</w:t>
            </w:r>
            <w:r>
              <w:rPr>
                <w:rFonts w:asciiTheme="minorEastAsia" w:hAnsiTheme="minorEastAsia" w:hint="eastAsia"/>
                <w:bCs/>
              </w:rPr>
              <w:t>绕组、铁心（适用于铁心式电抗器）、油箱（适用于油浸式电抗器）、环氧树脂（适用于干式并联电抗器）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</w:rPr>
              <w:t>消弧线圈：绕组、铁心（适用于铁心式电抗器）、油箱（适用于油浸式电抗器）、环氧树脂（适用于干式并联电抗器）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</w:rPr>
              <w:t>平波电抗器：绕组、铁心（适用于铁心式电抗器）、油箱（适用于油浸式电抗器）、环氧树脂（适用于干式并联电抗器）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bCs/>
                <w:i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有载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bCs/>
              </w:rPr>
              <w:t>空载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散热</w:t>
            </w:r>
            <w:r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自然风冷 </w:t>
            </w:r>
            <w:r>
              <w:rPr>
                <w:rFonts w:asciiTheme="minorEastAsia" w:hAnsiTheme="minorEastAsia" w:hint="eastAsia"/>
                <w:szCs w:val="21"/>
              </w:rPr>
              <w:t>□强迫风冷□</w:t>
            </w:r>
            <w:r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>
              <w:rPr>
                <w:rFonts w:asciiTheme="minorEastAsia" w:hAnsiTheme="minorEastAsia"/>
                <w:bCs/>
                <w:szCs w:val="21"/>
              </w:rPr>
              <w:t>连接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bCs/>
                <w:szCs w:val="21"/>
              </w:rPr>
              <w:t>电缆连接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安装</w:t>
            </w:r>
            <w:r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□地面安装    □地下</w:t>
            </w:r>
            <w:r>
              <w:rPr>
                <w:rFonts w:asciiTheme="minorEastAsia" w:hAnsiTheme="minorEastAsia"/>
                <w:szCs w:val="21"/>
              </w:rPr>
              <w:t>安装</w:t>
            </w:r>
            <w:r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海拔</w:t>
            </w:r>
            <w:r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□1000</w:t>
            </w:r>
            <w:r>
              <w:rPr>
                <w:rFonts w:asciiTheme="minorEastAsia" w:hAnsiTheme="minorEastAsia"/>
                <w:szCs w:val="21"/>
              </w:rPr>
              <w:t>m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>
              <w:rPr>
                <w:rFonts w:asciiTheme="minorEastAsia" w:hAnsiTheme="minorEastAsia"/>
                <w:szCs w:val="21"/>
              </w:rPr>
              <w:t>以下</w:t>
            </w:r>
            <w:r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>
              <w:rPr>
                <w:rFonts w:asciiTheme="minorEastAsia" w:hAnsiTheme="minorEastAsia"/>
                <w:szCs w:val="21"/>
              </w:rPr>
              <w:t xml:space="preserve">m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3000m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4000m    </w:t>
            </w:r>
            <w:r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□无  □轻度  □中度  □重度  □其它补充参数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温度范围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BD59B5" w:rsidRDefault="00BD59B5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□无    □AG</w:t>
            </w:r>
            <w:r>
              <w:rPr>
                <w:rFonts w:asciiTheme="minorEastAsia" w:hAnsiTheme="minorEastAsia"/>
                <w:szCs w:val="21"/>
              </w:rPr>
              <w:t xml:space="preserve">2    </w:t>
            </w:r>
            <w:r>
              <w:rPr>
                <w:rFonts w:asciiTheme="minorEastAsia" w:hAnsiTheme="minorEastAsia" w:hint="eastAsia"/>
                <w:szCs w:val="21"/>
              </w:rPr>
              <w:t>□AG</w:t>
            </w:r>
            <w:r>
              <w:rPr>
                <w:rFonts w:asciiTheme="minorEastAsia" w:hAnsiTheme="minorEastAsia"/>
                <w:szCs w:val="21"/>
              </w:rPr>
              <w:t xml:space="preserve">3    </w:t>
            </w:r>
            <w:r>
              <w:rPr>
                <w:rFonts w:asciiTheme="minorEastAsia" w:hAnsiTheme="minorEastAsia" w:hint="eastAsia"/>
                <w:szCs w:val="21"/>
              </w:rPr>
              <w:t>□AG</w:t>
            </w:r>
            <w:r>
              <w:rPr>
                <w:rFonts w:asciiTheme="minorEastAsia" w:hAnsiTheme="minorEastAsia"/>
                <w:szCs w:val="21"/>
              </w:rPr>
              <w:t xml:space="preserve">5    </w:t>
            </w:r>
            <w:r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BD59B5">
        <w:tc>
          <w:tcPr>
            <w:tcW w:w="2122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-5℃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-10℃    </w:t>
            </w:r>
            <w:r>
              <w:rPr>
                <w:rFonts w:asciiTheme="minorEastAsia" w:hAnsiTheme="minorEastAsia" w:hint="eastAsia"/>
                <w:szCs w:val="21"/>
              </w:rPr>
              <w:t>□-</w:t>
            </w:r>
            <w:r>
              <w:rPr>
                <w:rFonts w:asciiTheme="minorEastAsia" w:hAnsiTheme="minor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℃    □-</w:t>
            </w:r>
            <w:r>
              <w:rPr>
                <w:rFonts w:asciiTheme="minorEastAsia" w:hAnsiTheme="minorEastAsia"/>
                <w:szCs w:val="21"/>
              </w:rPr>
              <w:t xml:space="preserve">30℃    </w:t>
            </w:r>
            <w:r>
              <w:rPr>
                <w:rFonts w:asciiTheme="minorEastAsia" w:hAnsiTheme="minorEastAsia" w:hint="eastAsia"/>
                <w:szCs w:val="21"/>
              </w:rPr>
              <w:t>□-</w:t>
            </w:r>
            <w:r>
              <w:rPr>
                <w:rFonts w:asciiTheme="minorEastAsia" w:hAnsiTheme="minorEastAsia"/>
                <w:szCs w:val="21"/>
              </w:rPr>
              <w:t xml:space="preserve">40℃    </w:t>
            </w:r>
            <w:r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0"/>
                <w:numId w:val="2"/>
              </w:numPr>
              <w:snapToGrid w:val="0"/>
              <w:rPr>
                <w:rFonts w:asciiTheme="minorEastAsia" w:eastAsia="黑体" w:hAnsiTheme="minorEastAsia" w:cstheme="majorBidi"/>
              </w:rPr>
            </w:pPr>
            <w:r>
              <w:rPr>
                <w:rFonts w:asciiTheme="minorEastAsia" w:hAnsiTheme="minorEastAsia" w:hint="eastAsia"/>
                <w:szCs w:val="21"/>
              </w:rPr>
              <w:t>产品主要技术参数</w:t>
            </w:r>
            <w:r>
              <w:rPr>
                <w:rFonts w:asciiTheme="minorEastAsia" w:hAnsiTheme="minorEastAsia" w:hint="eastAsia"/>
              </w:rPr>
              <w:t>(如不适用项可用 “/” 表示)</w:t>
            </w: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eastAsia="黑体" w:hAnsiTheme="minorEastAsia" w:cstheme="majorBidi"/>
              </w:rPr>
            </w:pPr>
            <w:r>
              <w:rPr>
                <w:rFonts w:asciiTheme="minorEastAsia" w:hAnsiTheme="minorEastAsia" w:hint="eastAsia"/>
              </w:rPr>
              <w:t>4.1并联电抗器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额定峰值耐受</w:t>
            </w:r>
            <w:r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额定短路</w:t>
            </w:r>
            <w:r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额定容量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额定空载损耗</w:t>
            </w:r>
            <w:r>
              <w:rPr>
                <w:rFonts w:asciiTheme="minorEastAsia" w:hAnsiTheme="minorEastAsia"/>
                <w:szCs w:val="21"/>
              </w:rPr>
              <w:t>和空载电流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</w:t>
            </w:r>
            <w:r>
              <w:rPr>
                <w:rFonts w:asciiTheme="minorEastAsia" w:hAnsiTheme="minorEastAsia"/>
              </w:rPr>
              <w:t>负载损耗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短路阻抗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  <w:b/>
                <w:bCs/>
                <w:sz w:val="32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4.2限流电抗器和中性点接地电抗器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额定峰值耐受</w:t>
            </w:r>
            <w:r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额定短路</w:t>
            </w:r>
            <w:r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额定容量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额定电抗（</w:t>
            </w:r>
            <w:r>
              <w:rPr>
                <w:rFonts w:ascii="宋体" w:eastAsia="宋体" w:hAnsi="宋体" w:cs="宋体" w:hint="eastAsia"/>
                <w:szCs w:val="21"/>
              </w:rPr>
              <w:t>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</w:t>
            </w:r>
            <w:r>
              <w:rPr>
                <w:rFonts w:asciiTheme="minorEastAsia" w:hAnsiTheme="minorEastAsia"/>
              </w:rPr>
              <w:t>负载损耗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短路阻抗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4.3滤波电抗器、阻尼电抗器和放电电抗器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额定热短路电流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额定机械短路</w:t>
            </w:r>
            <w:r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额定热短路电流</w:t>
            </w:r>
            <w:r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额定容量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额定电感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额定电抗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4.4接地变压器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额定持续中性点电流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额定短时中性点电流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二次绕组额度容量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额定短时中性点电流</w:t>
            </w:r>
            <w:r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额定零序阻抗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二次绕组额定电压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rPr>
          <w:trHeight w:val="555"/>
        </w:trPr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D59B5" w:rsidRDefault="00BD59B5">
            <w:pPr>
              <w:snapToGrid w:val="0"/>
            </w:pPr>
          </w:p>
        </w:tc>
        <w:tc>
          <w:tcPr>
            <w:tcW w:w="3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CD332D">
              <w:rPr>
                <w:rFonts w:asciiTheme="minorEastAsia" w:hAnsiTheme="minorEastAsia" w:hint="eastAsia"/>
                <w:szCs w:val="21"/>
                <w:u w:val="single"/>
              </w:rPr>
              <w:t>冷却方式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4.5消弧线圈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二次绕组电压、电流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辅助绕组电压、电流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额定容量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调节范围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额定电抗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</w:p>
          <w:p w:rsidR="00BD59B5" w:rsidRDefault="00BD59B5">
            <w:pPr>
              <w:numPr>
                <w:ilvl w:val="255"/>
                <w:numId w:val="0"/>
              </w:num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4.6平波电抗器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额定持续直流电流</w:t>
            </w: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额定热短路电流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额定持续电流频谱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短时过载直流电流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额定增量电感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2" w:type="dxa"/>
            <w:gridSpan w:val="5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3256" w:type="dxa"/>
            <w:gridSpan w:val="3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D59B5">
        <w:tc>
          <w:tcPr>
            <w:tcW w:w="9628" w:type="dxa"/>
            <w:gridSpan w:val="8"/>
            <w:tcBorders>
              <w:left w:val="nil"/>
              <w:right w:val="nil"/>
            </w:tcBorders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D59B5">
        <w:tc>
          <w:tcPr>
            <w:tcW w:w="1838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变压器总装图</w:t>
            </w:r>
          </w:p>
        </w:tc>
        <w:tc>
          <w:tcPr>
            <w:tcW w:w="1985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铁心图纸</w:t>
            </w:r>
          </w:p>
        </w:tc>
        <w:tc>
          <w:tcPr>
            <w:tcW w:w="2829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绕组图纸</w:t>
            </w:r>
          </w:p>
        </w:tc>
      </w:tr>
      <w:tr w:rsidR="00BD59B5">
        <w:tc>
          <w:tcPr>
            <w:tcW w:w="1838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D59B5" w:rsidRDefault="00BD59B5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绝缘子、绝缘筒的外形图</w:t>
            </w:r>
          </w:p>
        </w:tc>
        <w:tc>
          <w:tcPr>
            <w:tcW w:w="1985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BD59B5">
        <w:tc>
          <w:tcPr>
            <w:tcW w:w="1838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D59B5" w:rsidRDefault="00BD59B5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冷却设备图</w:t>
            </w:r>
          </w:p>
        </w:tc>
        <w:tc>
          <w:tcPr>
            <w:tcW w:w="1985" w:type="dxa"/>
          </w:tcPr>
          <w:p w:rsidR="00BD59B5" w:rsidRDefault="00BD59B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D59B5" w:rsidRDefault="00BD59B5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A20366" w:rsidRDefault="00E46D8F">
      <w:r>
        <w:br w:type="page"/>
      </w:r>
    </w:p>
    <w:tbl>
      <w:tblPr>
        <w:tblStyle w:val="11"/>
        <w:tblW w:w="9534" w:type="dxa"/>
        <w:tblInd w:w="130" w:type="dxa"/>
        <w:tblLayout w:type="fixed"/>
        <w:tblLook w:val="04A0"/>
      </w:tblPr>
      <w:tblGrid>
        <w:gridCol w:w="687"/>
        <w:gridCol w:w="1701"/>
        <w:gridCol w:w="1418"/>
        <w:gridCol w:w="992"/>
        <w:gridCol w:w="1134"/>
        <w:gridCol w:w="1701"/>
        <w:gridCol w:w="1901"/>
      </w:tblGrid>
      <w:tr w:rsidR="00A20366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20366" w:rsidRDefault="00E46D8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6.</w:t>
            </w:r>
            <w:r>
              <w:rPr>
                <w:rFonts w:asciiTheme="minorEastAsia" w:hAnsiTheme="minorEastAsia" w:hint="eastAsia"/>
              </w:rPr>
              <w:t xml:space="preserve"> 关键零部件/材料一览表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71308" w:rsidTr="00371308">
        <w:tc>
          <w:tcPr>
            <w:tcW w:w="687" w:type="dxa"/>
            <w:vAlign w:val="center"/>
          </w:tcPr>
          <w:p w:rsidR="00861ACA" w:rsidRDefault="00371308">
            <w:pPr>
              <w:jc w:val="center"/>
              <w:rPr>
                <w:rFonts w:asciiTheme="minorEastAsia" w:hAnsiTheme="minorEastAsia"/>
              </w:rPr>
            </w:pPr>
            <w:r w:rsidRPr="007060F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vAlign w:val="center"/>
          </w:tcPr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371308" w:rsidRPr="00082CAD" w:rsidRDefault="00371308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371308" w:rsidRDefault="0037130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高压绕组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低压绕组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绝缘子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铁心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分接开关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冷却设备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701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连接端子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1701" w:type="dxa"/>
            <w:vAlign w:val="center"/>
          </w:tcPr>
          <w:p w:rsidR="00A20366" w:rsidRPr="001934B5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34B5">
              <w:rPr>
                <w:rFonts w:asciiTheme="minorEastAsia" w:hAnsiTheme="minorEastAsia" w:hint="eastAsia"/>
                <w:sz w:val="18"/>
                <w:szCs w:val="18"/>
              </w:rPr>
              <w:t>环氧树脂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0366" w:rsidTr="00542282">
        <w:tc>
          <w:tcPr>
            <w:tcW w:w="687" w:type="dxa"/>
            <w:vAlign w:val="center"/>
          </w:tcPr>
          <w:p w:rsidR="00A20366" w:rsidRDefault="00E46D8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9</w:t>
            </w:r>
          </w:p>
        </w:tc>
        <w:tc>
          <w:tcPr>
            <w:tcW w:w="1701" w:type="dxa"/>
            <w:vAlign w:val="center"/>
          </w:tcPr>
          <w:p w:rsidR="00A20366" w:rsidRPr="001934B5" w:rsidRDefault="00E46D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34B5">
              <w:rPr>
                <w:rFonts w:asciiTheme="minorEastAsia" w:hAnsiTheme="minorEastAsia"/>
                <w:sz w:val="18"/>
                <w:szCs w:val="18"/>
              </w:rPr>
              <w:t>绝缘油</w:t>
            </w:r>
          </w:p>
        </w:tc>
        <w:tc>
          <w:tcPr>
            <w:tcW w:w="1418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A20366" w:rsidRDefault="00A2036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1FED" w:rsidTr="00542282">
        <w:tc>
          <w:tcPr>
            <w:tcW w:w="687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 w:hint="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10</w:t>
            </w:r>
          </w:p>
        </w:tc>
        <w:tc>
          <w:tcPr>
            <w:tcW w:w="1701" w:type="dxa"/>
            <w:vAlign w:val="center"/>
          </w:tcPr>
          <w:p w:rsidR="00181FED" w:rsidRPr="001934B5" w:rsidRDefault="00181F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压力释放阀</w:t>
            </w:r>
          </w:p>
        </w:tc>
        <w:tc>
          <w:tcPr>
            <w:tcW w:w="1418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181FED" w:rsidRDefault="00181F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10A8" w:rsidTr="00542282">
        <w:tc>
          <w:tcPr>
            <w:tcW w:w="687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 w:hint="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11</w:t>
            </w:r>
          </w:p>
        </w:tc>
        <w:tc>
          <w:tcPr>
            <w:tcW w:w="1701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气体继电器</w:t>
            </w:r>
          </w:p>
        </w:tc>
        <w:tc>
          <w:tcPr>
            <w:tcW w:w="1418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1E10A8" w:rsidRDefault="001E10A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20366" w:rsidRDefault="00E46D8F">
      <w:r>
        <w:rPr>
          <w:rFonts w:hint="eastAsia"/>
          <w:i/>
        </w:rPr>
        <w:t>注</w:t>
      </w:r>
      <w:r>
        <w:rPr>
          <w:i/>
        </w:rPr>
        <w:t>：</w:t>
      </w:r>
      <w:r>
        <w:rPr>
          <w:rFonts w:hint="eastAsia"/>
          <w:i/>
        </w:rPr>
        <w:t>如果关键零部件</w:t>
      </w:r>
      <w:r>
        <w:rPr>
          <w:rFonts w:hint="eastAsia"/>
          <w:i/>
        </w:rPr>
        <w:t>/</w:t>
      </w:r>
      <w:r>
        <w:rPr>
          <w:rFonts w:hint="eastAsia"/>
          <w:i/>
        </w:rPr>
        <w:t>材料</w:t>
      </w:r>
      <w:r>
        <w:rPr>
          <w:i/>
        </w:rPr>
        <w:t>信息在图纸中已有详细说明，可在</w:t>
      </w:r>
      <w:r>
        <w:rPr>
          <w:rFonts w:hint="eastAsia"/>
          <w:i/>
        </w:rPr>
        <w:t>“</w:t>
      </w:r>
      <w:r>
        <w:rPr>
          <w:i/>
        </w:rPr>
        <w:t>备注</w:t>
      </w:r>
      <w:r>
        <w:rPr>
          <w:rFonts w:hint="eastAsia"/>
          <w:i/>
        </w:rPr>
        <w:t>”</w:t>
      </w:r>
      <w:r>
        <w:rPr>
          <w:i/>
        </w:rPr>
        <w:t>中标明图号，</w:t>
      </w:r>
      <w:r>
        <w:rPr>
          <w:rFonts w:hint="eastAsia"/>
          <w:i/>
        </w:rPr>
        <w:t>省略</w:t>
      </w:r>
      <w:r>
        <w:rPr>
          <w:i/>
        </w:rPr>
        <w:t>文字填写内容</w:t>
      </w:r>
      <w:r>
        <w:rPr>
          <w:rFonts w:hint="eastAsia"/>
          <w:i/>
        </w:rPr>
        <w:t>。</w:t>
      </w:r>
    </w:p>
    <w:p w:rsidR="00A20366" w:rsidRDefault="00A20366"/>
    <w:tbl>
      <w:tblPr>
        <w:tblStyle w:val="af0"/>
        <w:tblW w:w="9618" w:type="dxa"/>
        <w:tblInd w:w="15" w:type="dxa"/>
        <w:tblLayout w:type="fixed"/>
        <w:tblLook w:val="04A0"/>
      </w:tblPr>
      <w:tblGrid>
        <w:gridCol w:w="2122"/>
        <w:gridCol w:w="7496"/>
      </w:tblGrid>
      <w:tr w:rsidR="00A20366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A20366" w:rsidRDefault="00A2036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20366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A20366" w:rsidRDefault="00A20366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20366" w:rsidRDefault="006F346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E46D8F">
              <w:rPr>
                <w:rFonts w:asciiTheme="minorEastAsia" w:hAnsiTheme="minorEastAsia" w:hint="eastAsia"/>
                <w:szCs w:val="21"/>
              </w:rPr>
              <w:t>.</w:t>
            </w:r>
            <w:r w:rsidR="00E46D8F">
              <w:rPr>
                <w:rFonts w:asciiTheme="minorEastAsia" w:hAnsiTheme="minorEastAsia" w:hint="eastAsia"/>
              </w:rPr>
              <w:t xml:space="preserve"> 随附资料（以电子扫描方式附后）</w:t>
            </w:r>
          </w:p>
        </w:tc>
      </w:tr>
      <w:tr w:rsidR="00A20366">
        <w:tc>
          <w:tcPr>
            <w:tcW w:w="2122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见</w:t>
            </w: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20366">
        <w:tc>
          <w:tcPr>
            <w:tcW w:w="2122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见</w:t>
            </w: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20366">
        <w:tc>
          <w:tcPr>
            <w:tcW w:w="2122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A20366" w:rsidRDefault="00E46D8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包括外形、主要内部结构、铭牌、</w:t>
            </w:r>
            <w:r>
              <w:rPr>
                <w:rFonts w:hint="eastAsia"/>
                <w:i/>
              </w:rPr>
              <w:t>关键零部件</w:t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>材料</w:t>
            </w:r>
            <w:r>
              <w:rPr>
                <w:rFonts w:asciiTheme="minorEastAsia" w:hAnsiTheme="minorEastAsia" w:hint="eastAsia"/>
                <w:szCs w:val="21"/>
              </w:rPr>
              <w:t>、进出线母排（线）、绝缘件（间隙）、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A20366">
        <w:tc>
          <w:tcPr>
            <w:tcW w:w="2122" w:type="dxa"/>
          </w:tcPr>
          <w:p w:rsidR="00A20366" w:rsidRDefault="00A2036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A20366" w:rsidRDefault="00A2036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A20366" w:rsidRDefault="00A20366">
      <w:pPr>
        <w:snapToGrid w:val="0"/>
        <w:rPr>
          <w:rFonts w:asciiTheme="minorEastAsia" w:hAnsiTheme="minorEastAsia"/>
          <w:u w:val="single"/>
        </w:rPr>
      </w:pPr>
    </w:p>
    <w:p w:rsidR="00A20366" w:rsidRP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 xml:space="preserve">.1 </w:t>
      </w:r>
      <w:r w:rsidR="00CD332D" w:rsidRPr="00CD332D">
        <w:rPr>
          <w:rFonts w:asciiTheme="minorEastAsia" w:hAnsiTheme="minorEastAsia" w:hint="eastAsia"/>
          <w:szCs w:val="21"/>
        </w:rPr>
        <w:t>企业标准</w:t>
      </w:r>
      <w:r w:rsidR="001C1EB2">
        <w:rPr>
          <w:rFonts w:asciiTheme="minorEastAsia" w:hAnsiTheme="minorEastAsia" w:hint="eastAsia"/>
          <w:szCs w:val="21"/>
        </w:rPr>
        <w:t>（如有）</w:t>
      </w:r>
    </w:p>
    <w:p w:rsidR="00A20366" w:rsidRPr="00A20366" w:rsidRDefault="00CD332D">
      <w:pPr>
        <w:rPr>
          <w:rFonts w:asciiTheme="minorEastAsia" w:hAnsiTheme="minorEastAsia"/>
          <w:szCs w:val="21"/>
        </w:rPr>
      </w:pPr>
      <w:r w:rsidRPr="00CD332D">
        <w:rPr>
          <w:rFonts w:asciiTheme="minorEastAsia" w:hAnsiTheme="minorEastAsia" w:hint="eastAsia"/>
          <w:szCs w:val="21"/>
        </w:rPr>
        <w:t>（扫描插入，下同）</w:t>
      </w: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 xml:space="preserve">.2 </w:t>
      </w:r>
      <w:r w:rsidR="00CD332D" w:rsidRPr="00CD332D">
        <w:rPr>
          <w:rFonts w:asciiTheme="minorEastAsia" w:hAnsiTheme="minorEastAsia" w:hint="eastAsia"/>
          <w:szCs w:val="21"/>
        </w:rPr>
        <w:t>试验/检测大纲</w:t>
      </w: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>.3</w:t>
      </w:r>
      <w:r w:rsidR="00E46D8F">
        <w:rPr>
          <w:rFonts w:asciiTheme="minorEastAsia" w:hAnsiTheme="minorEastAsia" w:hint="eastAsia"/>
          <w:szCs w:val="21"/>
        </w:rPr>
        <w:t>产品</w:t>
      </w:r>
      <w:r w:rsidR="00E46D8F">
        <w:rPr>
          <w:rFonts w:asciiTheme="minorEastAsia" w:hAnsiTheme="minorEastAsia"/>
          <w:szCs w:val="21"/>
        </w:rPr>
        <w:t>安装使用维护说明书</w:t>
      </w:r>
    </w:p>
    <w:p w:rsidR="00A20366" w:rsidRPr="006F346D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 xml:space="preserve">.4 </w:t>
      </w:r>
      <w:r w:rsidR="00CD332D" w:rsidRPr="00CD332D">
        <w:rPr>
          <w:rFonts w:asciiTheme="minorEastAsia" w:hAnsiTheme="minorEastAsia" w:hint="eastAsia"/>
          <w:szCs w:val="21"/>
        </w:rPr>
        <w:t>型式试验报告</w:t>
      </w: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>.5</w:t>
      </w:r>
      <w:r w:rsidR="00CD332D" w:rsidRPr="00CD332D">
        <w:rPr>
          <w:rFonts w:asciiTheme="minorEastAsia" w:hAnsiTheme="minorEastAsia" w:hint="eastAsia"/>
          <w:szCs w:val="21"/>
        </w:rPr>
        <w:t>例行试验或出厂检验报告</w:t>
      </w:r>
    </w:p>
    <w:p w:rsidR="00A20366" w:rsidRPr="006F346D" w:rsidRDefault="00A20366">
      <w:pPr>
        <w:rPr>
          <w:rFonts w:asciiTheme="minorEastAsia" w:hAnsiTheme="minorEastAsia"/>
          <w:szCs w:val="21"/>
        </w:rPr>
      </w:pPr>
    </w:p>
    <w:p w:rsidR="00A20366" w:rsidRPr="00A20366" w:rsidRDefault="00A20366">
      <w:pPr>
        <w:rPr>
          <w:rFonts w:asciiTheme="minorEastAsia" w:hAnsiTheme="minorEastAsia"/>
          <w:szCs w:val="21"/>
        </w:rPr>
      </w:pPr>
    </w:p>
    <w:p w:rsid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D332D" w:rsidRPr="00CD332D">
        <w:rPr>
          <w:rFonts w:asciiTheme="minorEastAsia" w:hAnsiTheme="minorEastAsia"/>
          <w:szCs w:val="21"/>
        </w:rPr>
        <w:t>.6</w:t>
      </w:r>
      <w:r w:rsidR="00E46D8F">
        <w:rPr>
          <w:rFonts w:asciiTheme="minorEastAsia" w:hAnsiTheme="minorEastAsia" w:hint="eastAsia"/>
          <w:szCs w:val="21"/>
        </w:rPr>
        <w:t>产品生产工艺流程图</w:t>
      </w:r>
    </w:p>
    <w:p w:rsidR="00A20366" w:rsidRDefault="00A20366">
      <w:pPr>
        <w:rPr>
          <w:rFonts w:asciiTheme="minorEastAsia" w:hAnsiTheme="minorEastAsia"/>
          <w:szCs w:val="21"/>
        </w:rPr>
      </w:pPr>
    </w:p>
    <w:p w:rsidR="00A20366" w:rsidRDefault="00A20366">
      <w:pPr>
        <w:rPr>
          <w:rFonts w:asciiTheme="minorEastAsia" w:hAnsiTheme="minorEastAsia"/>
          <w:szCs w:val="21"/>
        </w:rPr>
      </w:pPr>
    </w:p>
    <w:p w:rsidR="00A20366" w:rsidRDefault="006F34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E46D8F">
        <w:rPr>
          <w:rFonts w:asciiTheme="minorEastAsia" w:hAnsiTheme="minorEastAsia" w:hint="eastAsia"/>
          <w:szCs w:val="21"/>
        </w:rPr>
        <w:t>.</w:t>
      </w:r>
      <w:r w:rsidR="00E46D8F">
        <w:rPr>
          <w:rFonts w:asciiTheme="minorEastAsia" w:hAnsiTheme="minorEastAsia"/>
          <w:szCs w:val="21"/>
        </w:rPr>
        <w:t xml:space="preserve">7 </w:t>
      </w:r>
      <w:r w:rsidR="00E46D8F">
        <w:rPr>
          <w:rFonts w:asciiTheme="minorEastAsia" w:hAnsiTheme="minorEastAsia" w:hint="eastAsia"/>
          <w:szCs w:val="21"/>
        </w:rPr>
        <w:t>产品其它</w:t>
      </w:r>
      <w:r w:rsidR="00E46D8F">
        <w:rPr>
          <w:rFonts w:asciiTheme="minorEastAsia" w:hAnsiTheme="minorEastAsia"/>
          <w:szCs w:val="21"/>
        </w:rPr>
        <w:t>图纸</w:t>
      </w:r>
    </w:p>
    <w:p w:rsidR="00A20366" w:rsidRPr="006F346D" w:rsidRDefault="00A20366">
      <w:pPr>
        <w:rPr>
          <w:rFonts w:asciiTheme="minorEastAsia" w:hAnsiTheme="minorEastAsia"/>
          <w:szCs w:val="21"/>
        </w:rPr>
      </w:pPr>
    </w:p>
    <w:p w:rsidR="00A20366" w:rsidRDefault="00A20366">
      <w:pPr>
        <w:rPr>
          <w:rFonts w:asciiTheme="minorEastAsia" w:hAnsiTheme="minorEastAsia"/>
          <w:szCs w:val="21"/>
        </w:rPr>
      </w:pPr>
    </w:p>
    <w:p w:rsidR="00A20366" w:rsidRDefault="006F346D">
      <w:r>
        <w:rPr>
          <w:rFonts w:asciiTheme="minorEastAsia" w:hAnsiTheme="minorEastAsia" w:hint="eastAsia"/>
          <w:szCs w:val="21"/>
        </w:rPr>
        <w:t>8</w:t>
      </w:r>
      <w:r w:rsidR="00E46D8F">
        <w:rPr>
          <w:rFonts w:asciiTheme="minorEastAsia" w:hAnsiTheme="minorEastAsia" w:hint="eastAsia"/>
          <w:szCs w:val="21"/>
        </w:rPr>
        <w:t>.</w:t>
      </w:r>
      <w:r w:rsidR="00E46D8F">
        <w:rPr>
          <w:rFonts w:asciiTheme="minorEastAsia" w:hAnsiTheme="minorEastAsia"/>
          <w:szCs w:val="21"/>
        </w:rPr>
        <w:t>8</w:t>
      </w:r>
      <w:r w:rsidR="00E46D8F">
        <w:rPr>
          <w:rFonts w:asciiTheme="minorEastAsia" w:hAnsiTheme="minorEastAsia" w:hint="eastAsia"/>
          <w:szCs w:val="21"/>
        </w:rPr>
        <w:t>样品照片</w:t>
      </w:r>
      <w:r w:rsidR="00E46D8F">
        <w:t>·</w:t>
      </w:r>
    </w:p>
    <w:p w:rsidR="00A20366" w:rsidRDefault="00A20366"/>
    <w:p w:rsidR="00A20366" w:rsidRDefault="00A20366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A20366" w:rsidSect="00A20366">
      <w:headerReference w:type="default" r:id="rId9"/>
      <w:footerReference w:type="default" r:id="rId10"/>
      <w:pgSz w:w="11906" w:h="16838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CF" w:rsidRDefault="000816CF" w:rsidP="00A20366">
      <w:r>
        <w:separator/>
      </w:r>
    </w:p>
  </w:endnote>
  <w:endnote w:type="continuationSeparator" w:id="1">
    <w:p w:rsidR="000816CF" w:rsidRDefault="000816CF" w:rsidP="00A2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95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80"/>
      <w:gridCol w:w="3181"/>
      <w:gridCol w:w="3181"/>
    </w:tblGrid>
    <w:tr w:rsidR="00A20366">
      <w:trPr>
        <w:trHeight w:val="29"/>
      </w:trPr>
      <w:tc>
        <w:tcPr>
          <w:tcW w:w="3180" w:type="dxa"/>
          <w:vAlign w:val="center"/>
        </w:tcPr>
        <w:p w:rsidR="00A20366" w:rsidRDefault="00A20366">
          <w:pPr>
            <w:pStyle w:val="aa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A20366" w:rsidRDefault="00E46D8F">
          <w:pPr>
            <w:pStyle w:val="aa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0F6E58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0F6E58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1E10A8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4</w:t>
          </w:r>
          <w:r w:rsidR="000F6E58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1E10A8" w:rsidRPr="001E10A8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A20366" w:rsidRDefault="00A20366">
          <w:pPr>
            <w:pStyle w:val="aa"/>
            <w:jc w:val="center"/>
            <w:rPr>
              <w:sz w:val="15"/>
              <w:szCs w:val="15"/>
            </w:rPr>
          </w:pPr>
        </w:p>
      </w:tc>
    </w:tr>
  </w:tbl>
  <w:p w:rsidR="00A20366" w:rsidRDefault="00A203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CF" w:rsidRDefault="000816CF" w:rsidP="00A20366">
      <w:r>
        <w:separator/>
      </w:r>
    </w:p>
  </w:footnote>
  <w:footnote w:type="continuationSeparator" w:id="1">
    <w:p w:rsidR="000816CF" w:rsidRDefault="000816CF" w:rsidP="00A2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ayout w:type="fixed"/>
      <w:tblLook w:val="04A0"/>
    </w:tblPr>
    <w:tblGrid>
      <w:gridCol w:w="2835"/>
      <w:gridCol w:w="3544"/>
      <w:gridCol w:w="3121"/>
    </w:tblGrid>
    <w:tr w:rsidR="00A20366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A20366" w:rsidRDefault="00E46D8F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69427</wp:posOffset>
                </wp:positionH>
                <wp:positionV relativeFrom="paragraph">
                  <wp:posOffset>8044</wp:posOffset>
                </wp:positionV>
                <wp:extent cx="527473" cy="474133"/>
                <wp:effectExtent l="19050" t="0" r="5927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73" cy="474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A20366" w:rsidRDefault="00A20366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861ACA" w:rsidRDefault="00542282">
          <w:pPr>
            <w:ind w:firstLineChars="500" w:firstLine="1050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>电抗器</w:t>
          </w:r>
          <w:r w:rsidR="00E46D8F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A20366" w:rsidRDefault="00A20366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861ACA" w:rsidRDefault="00E46D8F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>RJJJ</w:t>
          </w:r>
          <w:r>
            <w:rPr>
              <w:rFonts w:ascii="微软雅黑" w:eastAsia="微软雅黑" w:hAnsi="微软雅黑" w:cs="Times New Roman"/>
              <w:szCs w:val="21"/>
            </w:rPr>
            <w:t>-RZJL-</w:t>
          </w:r>
          <w:r w:rsidR="00542282">
            <w:rPr>
              <w:rFonts w:ascii="微软雅黑" w:eastAsia="微软雅黑" w:hAnsi="微软雅黑" w:cs="Times New Roman" w:hint="eastAsia"/>
              <w:szCs w:val="21"/>
            </w:rPr>
            <w:t>24</w:t>
          </w:r>
        </w:p>
      </w:tc>
    </w:tr>
  </w:tbl>
  <w:p w:rsidR="00A20366" w:rsidRDefault="00A20366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1D6"/>
    <w:multiLevelType w:val="multilevel"/>
    <w:tmpl w:val="2F8711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47ED722C"/>
    <w:multiLevelType w:val="singleLevel"/>
    <w:tmpl w:val="47ED722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EETI">
    <w15:presenceInfo w15:providerId="None" w15:userId="EETI"/>
  </w15:person>
  <w15:person w15:author="lmz">
    <w15:presenceInfo w15:providerId="None" w15:userId="lm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816CF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3B5B"/>
    <w:rsid w:val="000C5A62"/>
    <w:rsid w:val="000C5F8D"/>
    <w:rsid w:val="000D11AD"/>
    <w:rsid w:val="000D7354"/>
    <w:rsid w:val="000E6E46"/>
    <w:rsid w:val="000F2125"/>
    <w:rsid w:val="000F33E1"/>
    <w:rsid w:val="000F4422"/>
    <w:rsid w:val="000F55CF"/>
    <w:rsid w:val="000F6E58"/>
    <w:rsid w:val="00102006"/>
    <w:rsid w:val="0010707B"/>
    <w:rsid w:val="00110A3B"/>
    <w:rsid w:val="00116662"/>
    <w:rsid w:val="00132A7C"/>
    <w:rsid w:val="001338DF"/>
    <w:rsid w:val="001346D4"/>
    <w:rsid w:val="001347F0"/>
    <w:rsid w:val="00136430"/>
    <w:rsid w:val="00136712"/>
    <w:rsid w:val="00143E2F"/>
    <w:rsid w:val="001536B8"/>
    <w:rsid w:val="00154321"/>
    <w:rsid w:val="00155CCC"/>
    <w:rsid w:val="001575C6"/>
    <w:rsid w:val="00160471"/>
    <w:rsid w:val="00163F21"/>
    <w:rsid w:val="00166D01"/>
    <w:rsid w:val="00174160"/>
    <w:rsid w:val="001766C3"/>
    <w:rsid w:val="00181FED"/>
    <w:rsid w:val="00191175"/>
    <w:rsid w:val="001934B5"/>
    <w:rsid w:val="00193D24"/>
    <w:rsid w:val="001A4460"/>
    <w:rsid w:val="001A4730"/>
    <w:rsid w:val="001A5E9F"/>
    <w:rsid w:val="001B0D53"/>
    <w:rsid w:val="001B306C"/>
    <w:rsid w:val="001B52E3"/>
    <w:rsid w:val="001B6977"/>
    <w:rsid w:val="001B762D"/>
    <w:rsid w:val="001C1EB2"/>
    <w:rsid w:val="001C31B7"/>
    <w:rsid w:val="001D0286"/>
    <w:rsid w:val="001D0CCD"/>
    <w:rsid w:val="001D18E7"/>
    <w:rsid w:val="001D6FEC"/>
    <w:rsid w:val="001E00EC"/>
    <w:rsid w:val="001E10A8"/>
    <w:rsid w:val="001E476D"/>
    <w:rsid w:val="001E75F5"/>
    <w:rsid w:val="001F367C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71246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1308"/>
    <w:rsid w:val="00377809"/>
    <w:rsid w:val="003955C3"/>
    <w:rsid w:val="003A07FA"/>
    <w:rsid w:val="003A0A3D"/>
    <w:rsid w:val="003A14FA"/>
    <w:rsid w:val="003A4196"/>
    <w:rsid w:val="003B02D1"/>
    <w:rsid w:val="003C0A9E"/>
    <w:rsid w:val="003D1773"/>
    <w:rsid w:val="003D5751"/>
    <w:rsid w:val="003E0054"/>
    <w:rsid w:val="003F0FE7"/>
    <w:rsid w:val="003F4C3D"/>
    <w:rsid w:val="003F6829"/>
    <w:rsid w:val="004075CC"/>
    <w:rsid w:val="0041294F"/>
    <w:rsid w:val="0042219F"/>
    <w:rsid w:val="004231CC"/>
    <w:rsid w:val="00426B5D"/>
    <w:rsid w:val="004301FB"/>
    <w:rsid w:val="00431D65"/>
    <w:rsid w:val="00434413"/>
    <w:rsid w:val="00436C68"/>
    <w:rsid w:val="00443803"/>
    <w:rsid w:val="00445D5E"/>
    <w:rsid w:val="00446EB1"/>
    <w:rsid w:val="0045352A"/>
    <w:rsid w:val="004603CA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C5CED"/>
    <w:rsid w:val="004E4D0F"/>
    <w:rsid w:val="004F09A2"/>
    <w:rsid w:val="00504850"/>
    <w:rsid w:val="00504A5D"/>
    <w:rsid w:val="00510C08"/>
    <w:rsid w:val="00526CEA"/>
    <w:rsid w:val="00531342"/>
    <w:rsid w:val="005313C6"/>
    <w:rsid w:val="005327AB"/>
    <w:rsid w:val="00533413"/>
    <w:rsid w:val="00540076"/>
    <w:rsid w:val="00542282"/>
    <w:rsid w:val="005508B0"/>
    <w:rsid w:val="005616F5"/>
    <w:rsid w:val="00561CD6"/>
    <w:rsid w:val="005667E1"/>
    <w:rsid w:val="0057638D"/>
    <w:rsid w:val="005764A0"/>
    <w:rsid w:val="00577EE1"/>
    <w:rsid w:val="00582386"/>
    <w:rsid w:val="00587B62"/>
    <w:rsid w:val="0059046B"/>
    <w:rsid w:val="005A53CB"/>
    <w:rsid w:val="005A6848"/>
    <w:rsid w:val="005B0000"/>
    <w:rsid w:val="005B0041"/>
    <w:rsid w:val="005B02F6"/>
    <w:rsid w:val="005B43C7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1EB9"/>
    <w:rsid w:val="006642B3"/>
    <w:rsid w:val="006651D1"/>
    <w:rsid w:val="00666251"/>
    <w:rsid w:val="006664B3"/>
    <w:rsid w:val="00675754"/>
    <w:rsid w:val="00681477"/>
    <w:rsid w:val="00684F21"/>
    <w:rsid w:val="006A0C7E"/>
    <w:rsid w:val="006A68C5"/>
    <w:rsid w:val="006A7705"/>
    <w:rsid w:val="006B3A36"/>
    <w:rsid w:val="006B4A61"/>
    <w:rsid w:val="006B733C"/>
    <w:rsid w:val="006C60A4"/>
    <w:rsid w:val="006D1EBD"/>
    <w:rsid w:val="006D2316"/>
    <w:rsid w:val="006D5681"/>
    <w:rsid w:val="006E2CAC"/>
    <w:rsid w:val="006F346D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A4261"/>
    <w:rsid w:val="007A57E5"/>
    <w:rsid w:val="007B0DAB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5C89"/>
    <w:rsid w:val="00816B0F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1ACA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673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74BC"/>
    <w:rsid w:val="00A20366"/>
    <w:rsid w:val="00A22F9A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5805"/>
    <w:rsid w:val="00B02411"/>
    <w:rsid w:val="00B0355F"/>
    <w:rsid w:val="00B03AAB"/>
    <w:rsid w:val="00B134C2"/>
    <w:rsid w:val="00B21B06"/>
    <w:rsid w:val="00B243B7"/>
    <w:rsid w:val="00B24A70"/>
    <w:rsid w:val="00B251FC"/>
    <w:rsid w:val="00B3379B"/>
    <w:rsid w:val="00B37A08"/>
    <w:rsid w:val="00B471F5"/>
    <w:rsid w:val="00B54030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B7BED"/>
    <w:rsid w:val="00BC37AA"/>
    <w:rsid w:val="00BD083C"/>
    <w:rsid w:val="00BD59B5"/>
    <w:rsid w:val="00BE208B"/>
    <w:rsid w:val="00BE4E7E"/>
    <w:rsid w:val="00BE6C24"/>
    <w:rsid w:val="00BF546C"/>
    <w:rsid w:val="00C01DD8"/>
    <w:rsid w:val="00C06689"/>
    <w:rsid w:val="00C071DC"/>
    <w:rsid w:val="00C127A8"/>
    <w:rsid w:val="00C13A5F"/>
    <w:rsid w:val="00C169AE"/>
    <w:rsid w:val="00C23B71"/>
    <w:rsid w:val="00C26BF8"/>
    <w:rsid w:val="00C319AB"/>
    <w:rsid w:val="00C32BB1"/>
    <w:rsid w:val="00C33873"/>
    <w:rsid w:val="00C41E67"/>
    <w:rsid w:val="00C520C2"/>
    <w:rsid w:val="00C53D26"/>
    <w:rsid w:val="00C55D07"/>
    <w:rsid w:val="00C56AA8"/>
    <w:rsid w:val="00C57068"/>
    <w:rsid w:val="00C66030"/>
    <w:rsid w:val="00C71591"/>
    <w:rsid w:val="00C725DF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037D"/>
    <w:rsid w:val="00CA2216"/>
    <w:rsid w:val="00CA6EFC"/>
    <w:rsid w:val="00CB0016"/>
    <w:rsid w:val="00CB7F63"/>
    <w:rsid w:val="00CC1AC4"/>
    <w:rsid w:val="00CD3291"/>
    <w:rsid w:val="00CD332D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34ED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60513"/>
    <w:rsid w:val="00D6144B"/>
    <w:rsid w:val="00D640F6"/>
    <w:rsid w:val="00D642BA"/>
    <w:rsid w:val="00D80BA5"/>
    <w:rsid w:val="00D832FB"/>
    <w:rsid w:val="00D937EA"/>
    <w:rsid w:val="00D95A9B"/>
    <w:rsid w:val="00DA4215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63A5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5B94"/>
    <w:rsid w:val="00E46D8F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117"/>
    <w:rsid w:val="00EC29A3"/>
    <w:rsid w:val="00EC4333"/>
    <w:rsid w:val="00EC61B7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7F3"/>
    <w:rsid w:val="00F90F46"/>
    <w:rsid w:val="00F92AB3"/>
    <w:rsid w:val="00FA531E"/>
    <w:rsid w:val="00FB2B13"/>
    <w:rsid w:val="00FB61AB"/>
    <w:rsid w:val="00FC0858"/>
    <w:rsid w:val="00FC365A"/>
    <w:rsid w:val="00FC37EC"/>
    <w:rsid w:val="00FC7BB0"/>
    <w:rsid w:val="00FE1717"/>
    <w:rsid w:val="00FE6CE9"/>
    <w:rsid w:val="00FE767A"/>
    <w:rsid w:val="00FE7827"/>
    <w:rsid w:val="00FF7041"/>
    <w:rsid w:val="1218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20366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036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036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036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036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036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036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036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036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2036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20366"/>
    <w:pPr>
      <w:jc w:val="left"/>
    </w:pPr>
  </w:style>
  <w:style w:type="paragraph" w:styleId="a5">
    <w:name w:val="Normal Indent"/>
    <w:basedOn w:val="a"/>
    <w:qFormat/>
    <w:rsid w:val="00A2036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caption"/>
    <w:basedOn w:val="a"/>
    <w:next w:val="a"/>
    <w:uiPriority w:val="35"/>
    <w:unhideWhenUsed/>
    <w:qFormat/>
    <w:rsid w:val="00A20366"/>
    <w:rPr>
      <w:rFonts w:asciiTheme="majorHAnsi" w:eastAsia="黑体" w:hAnsiTheme="majorHAnsi" w:cstheme="majorBidi"/>
      <w:sz w:val="20"/>
      <w:szCs w:val="20"/>
    </w:rPr>
  </w:style>
  <w:style w:type="paragraph" w:styleId="a7">
    <w:name w:val="Document Map"/>
    <w:basedOn w:val="a"/>
    <w:link w:val="Char1"/>
    <w:uiPriority w:val="99"/>
    <w:semiHidden/>
    <w:unhideWhenUsed/>
    <w:qFormat/>
    <w:rsid w:val="00A20366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2"/>
    <w:qFormat/>
    <w:rsid w:val="00A20366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qFormat/>
    <w:rsid w:val="00A20366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qFormat/>
    <w:rsid w:val="00A2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rsid w:val="00A2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20366"/>
  </w:style>
  <w:style w:type="paragraph" w:styleId="ac">
    <w:name w:val="table of figures"/>
    <w:basedOn w:val="a"/>
    <w:next w:val="a"/>
    <w:uiPriority w:val="99"/>
    <w:unhideWhenUsed/>
    <w:qFormat/>
    <w:rsid w:val="00A20366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rsid w:val="00A20366"/>
    <w:pPr>
      <w:ind w:leftChars="200" w:left="420"/>
    </w:pPr>
  </w:style>
  <w:style w:type="paragraph" w:styleId="ad">
    <w:name w:val="Normal (Web)"/>
    <w:basedOn w:val="a"/>
    <w:uiPriority w:val="99"/>
    <w:qFormat/>
    <w:rsid w:val="00A2036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styleId="ae">
    <w:name w:val="Hyperlink"/>
    <w:basedOn w:val="a0"/>
    <w:uiPriority w:val="99"/>
    <w:unhideWhenUsed/>
    <w:qFormat/>
    <w:rsid w:val="00A20366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A20366"/>
    <w:rPr>
      <w:sz w:val="21"/>
      <w:szCs w:val="21"/>
    </w:rPr>
  </w:style>
  <w:style w:type="table" w:styleId="af0">
    <w:name w:val="Table Grid"/>
    <w:basedOn w:val="a1"/>
    <w:qFormat/>
    <w:rsid w:val="00A20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b"/>
    <w:uiPriority w:val="99"/>
    <w:rsid w:val="00A20366"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sid w:val="00A20366"/>
    <w:rPr>
      <w:sz w:val="18"/>
      <w:szCs w:val="18"/>
    </w:rPr>
  </w:style>
  <w:style w:type="paragraph" w:styleId="af1">
    <w:name w:val="List Paragraph"/>
    <w:basedOn w:val="a"/>
    <w:uiPriority w:val="34"/>
    <w:qFormat/>
    <w:rsid w:val="00A2036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20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20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20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A20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20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A20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A20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A20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A20366"/>
    <w:rPr>
      <w:rFonts w:asciiTheme="majorHAnsi" w:eastAsiaTheme="majorEastAsia" w:hAnsiTheme="majorHAnsi" w:cstheme="majorBidi"/>
      <w:szCs w:val="21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20366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批注框文本 Char"/>
    <w:basedOn w:val="a0"/>
    <w:link w:val="a9"/>
    <w:uiPriority w:val="99"/>
    <w:semiHidden/>
    <w:qFormat/>
    <w:rsid w:val="00A20366"/>
    <w:rPr>
      <w:sz w:val="18"/>
      <w:szCs w:val="18"/>
    </w:rPr>
  </w:style>
  <w:style w:type="character" w:customStyle="1" w:styleId="Char2">
    <w:name w:val="日期 Char"/>
    <w:basedOn w:val="a0"/>
    <w:link w:val="a8"/>
    <w:qFormat/>
    <w:rsid w:val="00A20366"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20366"/>
  </w:style>
  <w:style w:type="character" w:customStyle="1" w:styleId="Char">
    <w:name w:val="批注主题 Char"/>
    <w:basedOn w:val="Char0"/>
    <w:link w:val="a3"/>
    <w:uiPriority w:val="99"/>
    <w:semiHidden/>
    <w:qFormat/>
    <w:rsid w:val="00A20366"/>
    <w:rPr>
      <w:b/>
      <w:bCs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A20366"/>
    <w:rPr>
      <w:rFonts w:ascii="宋体" w:eastAsia="宋体"/>
      <w:sz w:val="18"/>
      <w:szCs w:val="18"/>
    </w:rPr>
  </w:style>
  <w:style w:type="table" w:customStyle="1" w:styleId="11">
    <w:name w:val="网格型1"/>
    <w:basedOn w:val="a1"/>
    <w:qFormat/>
    <w:rsid w:val="00A20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62C70-C258-438B-AAFC-2ED22F8B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18</cp:revision>
  <cp:lastPrinted>2019-08-12T00:15:00Z</cp:lastPrinted>
  <dcterms:created xsi:type="dcterms:W3CDTF">2018-02-14T01:15:00Z</dcterms:created>
  <dcterms:modified xsi:type="dcterms:W3CDTF">2020-02-19T08:46:00Z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